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e2efd9" w:val="clear"/>
          </w:tcPr>
          <w:p w:rsidR="00000000" w:rsidDel="00000000" w:rsidP="00000000" w:rsidRDefault="00000000" w:rsidRPr="00000000" w14:paraId="00000002">
            <w:pPr>
              <w:rPr/>
            </w:pPr>
            <w:r w:rsidDel="00000000" w:rsidR="00000000" w:rsidRPr="00000000">
              <w:rPr>
                <w:rtl w:val="0"/>
              </w:rPr>
              <w:t xml:space="preserve">Designação da Ação: </w:t>
            </w:r>
          </w:p>
        </w:tc>
      </w:tr>
      <w:tr>
        <w:trPr>
          <w:cantSplit w:val="0"/>
          <w:tblHeader w:val="0"/>
        </w:trPr>
        <w:tc>
          <w:tcPr>
            <w:shd w:fill="e2efd9" w:val="clear"/>
          </w:tcPr>
          <w:p w:rsidR="00000000" w:rsidDel="00000000" w:rsidP="00000000" w:rsidRDefault="00000000" w:rsidRPr="00000000" w14:paraId="00000003">
            <w:pPr>
              <w:rPr/>
            </w:pPr>
            <w:r w:rsidDel="00000000" w:rsidR="00000000" w:rsidRPr="00000000">
              <w:rPr>
                <w:rtl w:val="0"/>
              </w:rPr>
              <w:t xml:space="preserve">Designação da UFCD: 9219 Social Media</w:t>
            </w:r>
          </w:p>
        </w:tc>
      </w:tr>
      <w:tr>
        <w:trPr>
          <w:cantSplit w:val="0"/>
          <w:tblHeader w:val="0"/>
        </w:trPr>
        <w:tc>
          <w:tcPr>
            <w:shd w:fill="e2efd9" w:val="clear"/>
          </w:tcPr>
          <w:p w:rsidR="00000000" w:rsidDel="00000000" w:rsidP="00000000" w:rsidRDefault="00000000" w:rsidRPr="00000000" w14:paraId="00000004">
            <w:pPr>
              <w:rPr/>
            </w:pPr>
            <w:r w:rsidDel="00000000" w:rsidR="00000000" w:rsidRPr="00000000">
              <w:rPr>
                <w:rtl w:val="0"/>
              </w:rPr>
              <w:t xml:space="preserve">Nome do Formador: Marta dos Santos Gonçalves</w:t>
            </w:r>
          </w:p>
        </w:tc>
      </w:tr>
      <w:tr>
        <w:trPr>
          <w:cantSplit w:val="0"/>
          <w:tblHeader w:val="0"/>
        </w:trPr>
        <w:tc>
          <w:tcPr>
            <w:shd w:fill="e2efd9" w:val="clear"/>
          </w:tcPr>
          <w:p w:rsidR="00000000" w:rsidDel="00000000" w:rsidP="00000000" w:rsidRDefault="00000000" w:rsidRPr="00000000" w14:paraId="00000005">
            <w:pPr>
              <w:rPr/>
            </w:pPr>
            <w:r w:rsidDel="00000000" w:rsidR="00000000" w:rsidRPr="00000000">
              <w:rPr>
                <w:rtl w:val="0"/>
              </w:rPr>
              <w:t xml:space="preserve">Tempo previsto: 1 sessão </w:t>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sz w:val="40"/>
          <w:szCs w:val="40"/>
        </w:rPr>
      </w:pPr>
      <w:r w:rsidDel="00000000" w:rsidR="00000000" w:rsidRPr="00000000">
        <w:rPr>
          <w:b w:val="1"/>
          <w:sz w:val="40"/>
          <w:szCs w:val="40"/>
          <w:rtl w:val="0"/>
        </w:rPr>
        <w:t xml:space="preserve">Social Media e SoLoMo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Depois do que foi falado em sessão sobre Social Media e SoLoMo, preencher o 3,2,1 desenvolvendo as ideias, complementando com pesquisas rápidas e justificando as escolhas.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Três coisas que aprendi ou conexões com o que já sabia e que descobri: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Aprendi bastante sobre os componentes essenciais para uma publicação viral , o que a define e os aspectos que contribuem para a mesma </w:t>
      </w:r>
      <w:r w:rsidDel="00000000" w:rsidR="00000000" w:rsidRPr="00000000">
        <w:rPr>
          <w:rtl w:val="0"/>
        </w:rPr>
        <w:t xml:space="preserve">. Assim como a importância para certas marcas menos conhecidas conseguirem algum conteúdo viral de forma a ter um aumento exponencial de clientes.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Tive uma conexão referente ao que nos foi ensinado sobre os meios de publicidade . Tendo durante vários anos gerido campanhas no google adsense, Facebook, Instagram para venda de produtos afiliados sei que os temas abordados são de seria importância para um bom ROI numa campanha online.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Um dos temas que não tinha conhecimento e que me surpreendeu bastante foi a escolha de cores e a importância das mesmas . As sensações que transmitem e o impacto que pode ter na relação com o cliente.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conceitos ou questões que achei interessantes:</w:t>
      </w:r>
    </w:p>
    <w:p w:rsidR="00000000" w:rsidDel="00000000" w:rsidP="00000000" w:rsidRDefault="00000000" w:rsidRPr="00000000" w14:paraId="00000014">
      <w:pPr>
        <w:ind w:left="1080" w:firstLine="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 criação da propria empresa e as questões que necessitamos responder de forma a criar um produto que tenha um marketing de sucesso nas redes soci.  A componente que torna o nosso produto unico e como podemos explorar essa questão de forma a atingirmos o interesse por parte do cliente e seguidores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 próprio conceito SoLoMo que eu não conhecia . Estamos na era da conexão,  e é bom saber que já existem conceitos que ligam varios componentes das redes sociais .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conceito/tema que gostava de explorar mais ou ainda não compreendi: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Go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staria de ver explorado mais de que forma poderemos dar um apoio aos clientes de uma forma mais centralizada</w:t>
      </w:r>
      <w:r w:rsidDel="00000000" w:rsidR="00000000" w:rsidRPr="00000000">
        <w:rPr>
          <w:rtl w:val="0"/>
        </w:rPr>
        <w:t xml:space="preserve">,  não tendo para isso que aceder a cada rede social , como por exemplo o software Casengo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Bom trabalho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headerReference r:id="rId6" w:type="default"/>
      <w:footerReference r:id="rId7" w:type="default"/>
      <w:pgSz w:h="16838" w:w="11906" w:orient="portrait"/>
      <w:pgMar w:bottom="567"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632818"/>
          <wp:effectExtent b="0" l="0" r="0" t="0"/>
          <wp:docPr descr="Rodapé EFA,VA,VAQ,APZ,CET,INCLUSÃO" id="2" name="image2.png"/>
          <a:graphic>
            <a:graphicData uri="http://schemas.openxmlformats.org/drawingml/2006/picture">
              <pic:pic>
                <pic:nvPicPr>
                  <pic:cNvPr descr="Rodapé EFA,VA,VAQ,APZ,CET,INCLUSÃO" id="0" name="image2.png"/>
                  <pic:cNvPicPr preferRelativeResize="0"/>
                </pic:nvPicPr>
                <pic:blipFill>
                  <a:blip r:embed="rId1"/>
                  <a:srcRect b="0" l="0" r="0" t="0"/>
                  <a:stretch>
                    <a:fillRect/>
                  </a:stretch>
                </pic:blipFill>
                <pic:spPr>
                  <a:xfrm>
                    <a:off x="0" y="0"/>
                    <a:ext cx="6120130" cy="63281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77440" cy="430919"/>
          <wp:effectExtent b="0" l="0" r="0" t="0"/>
          <wp:docPr descr="Uma imagem com texto&#10;&#10;Descrição gerada automaticamente" id="1" name="image1.png"/>
          <a:graphic>
            <a:graphicData uri="http://schemas.openxmlformats.org/drawingml/2006/picture">
              <pic:pic>
                <pic:nvPicPr>
                  <pic:cNvPr descr="Uma imagem com texto&#10;&#10;Descrição gerada automaticamente" id="0" name="image1.png"/>
                  <pic:cNvPicPr preferRelativeResize="0"/>
                </pic:nvPicPr>
                <pic:blipFill>
                  <a:blip r:embed="rId1"/>
                  <a:srcRect b="0" l="0" r="0" t="0"/>
                  <a:stretch>
                    <a:fillRect/>
                  </a:stretch>
                </pic:blipFill>
                <pic:spPr>
                  <a:xfrm>
                    <a:off x="0" y="0"/>
                    <a:ext cx="1977440" cy="4309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E33F34E4A31A4896B5ADA1EE14F20A" ma:contentTypeVersion="18" ma:contentTypeDescription="Criar um novo documento." ma:contentTypeScope="" ma:versionID="2cc467ff3485e0154b8338d0eba2b07f">
  <xsd:schema xmlns:xsd="http://www.w3.org/2001/XMLSchema" xmlns:xs="http://www.w3.org/2001/XMLSchema" xmlns:p="http://schemas.microsoft.com/office/2006/metadata/properties" xmlns:ns2="768328d7-884c-4396-8fd6-8122ba77c0b3" xmlns:ns3="ffe32e88-f3cd-42d1-bdf4-6939f3c48fcb" targetNamespace="http://schemas.microsoft.com/office/2006/metadata/properties" ma:root="true" ma:fieldsID="942c66bf33316a87d1df1bce8edd67c3" ns2:_="" ns3:_="">
    <xsd:import namespace="768328d7-884c-4396-8fd6-8122ba77c0b3"/>
    <xsd:import namespace="ffe32e88-f3cd-42d1-bdf4-6939f3c48fc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328d7-884c-4396-8fd6-8122ba77c0b3"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m" ma:readOnly="false" ma:fieldId="{5cf76f15-5ced-4ddc-b409-7134ff3c332f}" ma:taxonomyMulti="true" ma:sspId="939aa9ce-4eee-40d5-89e8-ba2504be5a9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32e88-f3cd-42d1-bdf4-6939f3c48f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f3d2c0c-47b5-4c94-b023-5ba0fc0db0ab}" ma:internalName="TaxCatchAll" ma:showField="CatchAllData" ma:web="ffe32e88-f3cd-42d1-bdf4-6939f3c48fc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768328d7-884c-4396-8fd6-8122ba77c0b3" xsi:nil="true"/>
    <lcf76f155ced4ddcb4097134ff3c332f xmlns="768328d7-884c-4396-8fd6-8122ba77c0b3">
      <Terms xmlns="http://schemas.microsoft.com/office/infopath/2007/PartnerControls"/>
    </lcf76f155ced4ddcb4097134ff3c332f>
    <TaxCatchAll xmlns="ffe32e88-f3cd-42d1-bdf4-6939f3c48fcb" xsi:nil="true"/>
  </documentManagement>
</p:properties>
</file>

<file path=customXml/itemProps1.xml><?xml version="1.0" encoding="utf-8"?>
<ds:datastoreItem xmlns:ds="http://schemas.openxmlformats.org/officeDocument/2006/customXml" ds:itemID="{B0029BC3-CC39-4C8C-A06A-C8791A6FB52B}"/>
</file>

<file path=customXml/itemProps2.xml><?xml version="1.0" encoding="utf-8"?>
<ds:datastoreItem xmlns:ds="http://schemas.openxmlformats.org/officeDocument/2006/customXml" ds:itemID="{8467FF31-CCDB-4223-85BB-BDEF30032B90}"/>
</file>

<file path=customXml/itemProps3.xml><?xml version="1.0" encoding="utf-8"?>
<ds:datastoreItem xmlns:ds="http://schemas.openxmlformats.org/officeDocument/2006/customXml" ds:itemID="{B1A88F6E-C024-4514-8919-79BAC7BB0E8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0x01010056E33F34E4A31A4896B5ADA1EE14F20A</vt:lpwstr>
  </property>
</Properties>
</file>